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Moroleón,</w:t>
            </w:r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Gto</w:t>
            </w:r>
            <w:proofErr w:type="spellEnd"/>
            <w:r>
              <w:rPr>
                <w:b/>
                <w:sz w:val="17"/>
              </w:rPr>
              <w:t>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 w:rsidR="00A41AC8">
              <w:rPr>
                <w:b/>
                <w:sz w:val="17"/>
              </w:rPr>
              <w:t>Al 30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A41AC8">
              <w:rPr>
                <w:b/>
                <w:sz w:val="17"/>
              </w:rPr>
              <w:t>Junio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5B53CE">
              <w:rPr>
                <w:b/>
                <w:sz w:val="17"/>
              </w:rPr>
              <w:t>2024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Pr="00034309" w:rsidRDefault="00034309">
            <w:pPr>
              <w:pStyle w:val="TableParagraph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</w:t>
            </w:r>
            <w:r w:rsidRPr="00034309">
              <w:rPr>
                <w:rFonts w:ascii="Times New Roman"/>
                <w:sz w:val="40"/>
                <w:szCs w:val="40"/>
              </w:rPr>
              <w:t>NO   APLICA</w:t>
            </w:r>
            <w:bookmarkStart w:id="0" w:name="_GoBack"/>
            <w:bookmarkEnd w:id="0"/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</w:tr>
    </w:tbl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sectPr w:rsidR="00BA58C1" w:rsidSect="001E1EDC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034309"/>
    <w:rsid w:val="00116F1E"/>
    <w:rsid w:val="001556F3"/>
    <w:rsid w:val="001E1EDC"/>
    <w:rsid w:val="005B53CE"/>
    <w:rsid w:val="006012FB"/>
    <w:rsid w:val="006C4B57"/>
    <w:rsid w:val="00A41AC8"/>
    <w:rsid w:val="00B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AD16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2F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Contador</cp:lastModifiedBy>
  <cp:revision>9</cp:revision>
  <cp:lastPrinted>2024-01-29T14:48:00Z</cp:lastPrinted>
  <dcterms:created xsi:type="dcterms:W3CDTF">2023-08-01T18:59:00Z</dcterms:created>
  <dcterms:modified xsi:type="dcterms:W3CDTF">2024-07-23T16:00:00Z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